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E16C">
      <w:pPr>
        <w:pStyle w:val="8"/>
        <w:bidi w:val="0"/>
      </w:pPr>
      <w:bookmarkStart w:id="0" w:name="_Toc8189"/>
      <w:r>
        <w:t>偏离/违背方案</w:t>
      </w:r>
      <w:r>
        <w:rPr>
          <w:rFonts w:hint="eastAsia"/>
        </w:rPr>
        <w:t>报告</w:t>
      </w:r>
      <w:bookmarkEnd w:id="0"/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2235"/>
        <w:gridCol w:w="1776"/>
        <w:gridCol w:w="1655"/>
        <w:gridCol w:w="475"/>
        <w:gridCol w:w="2381"/>
      </w:tblGrid>
      <w:tr w14:paraId="2F15D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53BC44B6">
            <w:pPr>
              <w:spacing w:line="360" w:lineRule="auto"/>
              <w:jc w:val="center"/>
            </w:pPr>
            <w:r>
              <w:rPr>
                <w:rFonts w:hAnsi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287" w:type="dxa"/>
            <w:gridSpan w:val="4"/>
            <w:vAlign w:val="center"/>
          </w:tcPr>
          <w:p w14:paraId="42EC7474">
            <w:pPr>
              <w:spacing w:line="360" w:lineRule="auto"/>
            </w:pPr>
          </w:p>
        </w:tc>
      </w:tr>
      <w:tr w14:paraId="35D2E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709CCBC3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申办</w:t>
            </w:r>
            <w:r>
              <w:rPr>
                <w:rFonts w:hint="eastAsia" w:hAnsi="Times New Roman"/>
                <w:color w:val="000000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6287" w:type="dxa"/>
            <w:gridSpan w:val="4"/>
            <w:vAlign w:val="center"/>
          </w:tcPr>
          <w:p w14:paraId="1FF5EA04">
            <w:pPr>
              <w:jc w:val="center"/>
              <w:rPr>
                <w:rFonts w:hAnsi="Times New Roman"/>
              </w:rPr>
            </w:pPr>
            <w:bookmarkStart w:id="1" w:name="_GoBack"/>
            <w:bookmarkEnd w:id="1"/>
          </w:p>
        </w:tc>
      </w:tr>
      <w:tr w14:paraId="02A2A2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27E8183E">
            <w:pPr>
              <w:jc w:val="center"/>
              <w:rPr>
                <w:rFonts w:hAnsi="Times New Roman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专业组</w:t>
            </w:r>
          </w:p>
        </w:tc>
        <w:tc>
          <w:tcPr>
            <w:tcW w:w="1776" w:type="dxa"/>
            <w:vAlign w:val="center"/>
          </w:tcPr>
          <w:p w14:paraId="52B67D70">
            <w:pPr>
              <w:jc w:val="center"/>
              <w:rPr>
                <w:rFonts w:hAnsi="Times New Roman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2B798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381" w:type="dxa"/>
            <w:vAlign w:val="center"/>
          </w:tcPr>
          <w:p w14:paraId="079C7385">
            <w:pPr>
              <w:jc w:val="center"/>
              <w:rPr>
                <w:rFonts w:hAnsi="Times New Roman"/>
              </w:rPr>
            </w:pPr>
          </w:p>
        </w:tc>
      </w:tr>
      <w:tr w14:paraId="54D7C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71D3E6B3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方案版本号及日期</w:t>
            </w:r>
          </w:p>
        </w:tc>
        <w:tc>
          <w:tcPr>
            <w:tcW w:w="1776" w:type="dxa"/>
            <w:vAlign w:val="center"/>
          </w:tcPr>
          <w:p w14:paraId="65F107B3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71037769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F</w:t>
            </w:r>
            <w:r>
              <w:rPr>
                <w:rFonts w:hAnsi="Times New Roman"/>
                <w:color w:val="000000"/>
                <w:sz w:val="24"/>
                <w:szCs w:val="24"/>
              </w:rPr>
              <w:t>版本号及日期</w:t>
            </w:r>
          </w:p>
        </w:tc>
        <w:tc>
          <w:tcPr>
            <w:tcW w:w="2381" w:type="dxa"/>
            <w:vAlign w:val="center"/>
          </w:tcPr>
          <w:p w14:paraId="4B127F2A">
            <w:pPr>
              <w:jc w:val="center"/>
              <w:rPr>
                <w:rFonts w:hAnsi="Times New Roman"/>
              </w:rPr>
            </w:pPr>
          </w:p>
        </w:tc>
      </w:tr>
      <w:tr w14:paraId="63AA2A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1104507A">
            <w:pPr>
              <w:adjustRightInd w:val="0"/>
              <w:snapToGrid w:val="0"/>
              <w:spacing w:line="36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审查批准日期</w:t>
            </w:r>
          </w:p>
          <w:p w14:paraId="571D8021">
            <w:pPr>
              <w:adjustRightInd w:val="0"/>
              <w:snapToGrid w:val="0"/>
              <w:spacing w:line="36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（初始审查）</w:t>
            </w:r>
          </w:p>
        </w:tc>
        <w:tc>
          <w:tcPr>
            <w:tcW w:w="1776" w:type="dxa"/>
            <w:vAlign w:val="center"/>
          </w:tcPr>
          <w:p w14:paraId="58B2C220">
            <w:pPr>
              <w:adjustRightInd w:val="0"/>
              <w:snapToGrid w:val="0"/>
              <w:spacing w:line="360" w:lineRule="auto"/>
              <w:jc w:val="left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DA80321">
            <w:pPr>
              <w:adjustRightInd w:val="0"/>
              <w:snapToGrid w:val="0"/>
              <w:spacing w:line="36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伦理审查意见号</w:t>
            </w:r>
          </w:p>
          <w:p w14:paraId="68A1540E">
            <w:pPr>
              <w:adjustRightInd w:val="0"/>
              <w:snapToGrid w:val="0"/>
              <w:spacing w:line="36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int="eastAsia" w:hAnsi="Times New Roman"/>
                <w:color w:val="000000"/>
                <w:sz w:val="24"/>
                <w:szCs w:val="24"/>
              </w:rPr>
              <w:t>（初始审查）</w:t>
            </w:r>
          </w:p>
        </w:tc>
        <w:tc>
          <w:tcPr>
            <w:tcW w:w="2381" w:type="dxa"/>
            <w:vAlign w:val="center"/>
          </w:tcPr>
          <w:p w14:paraId="09D6332F">
            <w:pPr>
              <w:jc w:val="center"/>
              <w:rPr>
                <w:rFonts w:hAnsi="Times New Roman"/>
              </w:rPr>
            </w:pPr>
          </w:p>
        </w:tc>
      </w:tr>
      <w:tr w14:paraId="11E86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22" w:type="dxa"/>
            <w:gridSpan w:val="5"/>
          </w:tcPr>
          <w:p w14:paraId="35778393">
            <w:pPr>
              <w:pStyle w:val="9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违背方案情况</w:t>
            </w:r>
          </w:p>
        </w:tc>
      </w:tr>
      <w:tr w14:paraId="3ACA3F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8522" w:type="dxa"/>
            <w:gridSpan w:val="5"/>
          </w:tcPr>
          <w:p w14:paraId="579F5C92">
            <w:pPr>
              <w:spacing w:line="360" w:lineRule="auto"/>
              <w:jc w:val="lef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</w:rPr>
              <w:t>1、重大违背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/偏离</w:t>
            </w:r>
            <w:r>
              <w:rPr>
                <w:rFonts w:hAnsi="Times New Roman"/>
                <w:sz w:val="24"/>
                <w:szCs w:val="24"/>
              </w:rPr>
              <w:t>方案：</w:t>
            </w:r>
          </w:p>
          <w:p w14:paraId="2A2B2973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纳入不符合入选标准的研究参与者：□是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4D3E8466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研究过程中，符合提前中止研究标准而没有让研究参与者退出：□是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15D0CEE4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给予研究参与者错误的治疗或不正确的剂量：□是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492B8482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给予研究参与者方案禁用的合并用药：□是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7C17B4A0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任何偏离研究特定的程序或评估，从而对研究参与者的权益、安全和健康，或对研究结果产生显著影响的研究行为：□是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225BFFDA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持续</w:t>
            </w:r>
            <w:r>
              <w:rPr>
                <w:rFonts w:hAnsi="Times New Roman"/>
                <w:sz w:val="24"/>
                <w:szCs w:val="24"/>
              </w:rPr>
              <w:t>违背</w:t>
            </w:r>
            <w:r>
              <w:rPr>
                <w:rFonts w:hint="eastAsia" w:hAnsi="Times New Roman"/>
                <w:sz w:val="24"/>
                <w:szCs w:val="24"/>
                <w:lang w:val="en-US" w:eastAsia="zh-CN"/>
              </w:rPr>
              <w:t>/偏离</w:t>
            </w:r>
            <w:r>
              <w:rPr>
                <w:rFonts w:ascii="Times New Roman" w:hAnsi="Times New Roman"/>
                <w:sz w:val="24"/>
                <w:szCs w:val="24"/>
              </w:rPr>
              <w:t>方案（不属于上述重大违背方案，但反复多次违背方案）：</w:t>
            </w:r>
          </w:p>
          <w:p w14:paraId="6FBF3478">
            <w:pPr>
              <w:numPr>
                <w:ilvl w:val="0"/>
                <w:numId w:val="0"/>
              </w:numPr>
              <w:spacing w:line="360" w:lineRule="auto"/>
              <w:ind w:firstLine="6960" w:firstLineChars="2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是 </w:t>
            </w:r>
            <w:r>
              <w:rPr>
                <w:rFonts w:hint="eastAsia" w:ascii="Times New Roman" w:hAnsi="Times New Roman"/>
                <w:sz w:val="24"/>
                <w:szCs w:val="24"/>
              </w:rPr>
              <w:t>□否</w:t>
            </w:r>
          </w:p>
          <w:p w14:paraId="07689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Times New Roman"/>
                <w:sz w:val="24"/>
                <w:szCs w:val="24"/>
              </w:rPr>
              <w:t>违背方案事件的描述：</w:t>
            </w:r>
          </w:p>
          <w:p w14:paraId="472FDE91">
            <w:pPr>
              <w:pStyle w:val="5"/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  <w:p w14:paraId="199A6B2E">
            <w:pPr>
              <w:pStyle w:val="5"/>
              <w:ind w:firstLine="480"/>
              <w:rPr>
                <w:rFonts w:ascii="Times New Roman" w:hAnsi="Times New Roman" w:eastAsia="宋体" w:cs="Times New Roman"/>
                <w:sz w:val="24"/>
              </w:rPr>
            </w:pPr>
          </w:p>
          <w:p w14:paraId="17A919AD">
            <w:pPr>
              <w:pStyle w:val="5"/>
              <w:ind w:firstLine="480"/>
              <w:rPr>
                <w:rFonts w:hAnsi="Times New Roman" w:eastAsia="宋体"/>
                <w:sz w:val="24"/>
                <w:szCs w:val="24"/>
              </w:rPr>
            </w:pPr>
          </w:p>
          <w:p w14:paraId="71E3E8F0">
            <w:pPr>
              <w:spacing w:line="360" w:lineRule="auto"/>
            </w:pPr>
          </w:p>
          <w:p w14:paraId="63784163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  <w:p w14:paraId="446C8FFC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  <w:p w14:paraId="5FAB2A70">
            <w:pPr>
              <w:pStyle w:val="5"/>
              <w:ind w:firstLine="640"/>
              <w:rPr>
                <w:rFonts w:hAnsi="Times New Roman" w:eastAsia="宋体"/>
                <w:szCs w:val="21"/>
              </w:rPr>
            </w:pPr>
          </w:p>
        </w:tc>
      </w:tr>
      <w:tr w14:paraId="3ACEFB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522" w:type="dxa"/>
            <w:gridSpan w:val="5"/>
          </w:tcPr>
          <w:p w14:paraId="5585BA9E">
            <w:pPr>
              <w:pStyle w:val="9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违背方案的影响</w:t>
            </w:r>
          </w:p>
        </w:tc>
      </w:tr>
      <w:tr w14:paraId="2A2EC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522" w:type="dxa"/>
            <w:gridSpan w:val="5"/>
          </w:tcPr>
          <w:p w14:paraId="05AD0E14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是否影响研究参与者的安全：□是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  <w:p w14:paraId="76F01F00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是否影响研究参与者的权益：□是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  <w:p w14:paraId="0BCE3A62">
            <w:pPr>
              <w:pStyle w:val="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是否对研究结果产生显著影响：□是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□否</w:t>
            </w:r>
          </w:p>
        </w:tc>
      </w:tr>
      <w:tr w14:paraId="5AEF27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22" w:type="dxa"/>
            <w:gridSpan w:val="5"/>
          </w:tcPr>
          <w:p w14:paraId="6249E27C">
            <w:pPr>
              <w:pStyle w:val="9"/>
              <w:spacing w:line="360" w:lineRule="auto"/>
              <w:ind w:left="901" w:leftChars="429" w:firstLine="2520" w:firstLineChars="10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违背方案的处理措施：</w:t>
            </w:r>
          </w:p>
        </w:tc>
      </w:tr>
      <w:tr w14:paraId="2B7191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522" w:type="dxa"/>
            <w:gridSpan w:val="5"/>
          </w:tcPr>
          <w:p w14:paraId="7068386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请详细描述：</w:t>
            </w:r>
          </w:p>
          <w:p w14:paraId="619E03D0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6087FA7B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54799BC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E279E6C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27EA843F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382D6E0B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45E1591B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1FD41317">
            <w:pPr>
              <w:pStyle w:val="5"/>
              <w:ind w:firstLine="0" w:firstLineChars="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5D85CD3F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  <w:p w14:paraId="783FCCBD">
            <w:pPr>
              <w:pStyle w:val="5"/>
              <w:ind w:firstLine="48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D0308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 w14:paraId="5FE4E0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Times New Roman"/>
                <w:b/>
                <w:bCs/>
                <w:sz w:val="24"/>
                <w:szCs w:val="24"/>
              </w:rPr>
              <w:t>主要研究者签字</w:t>
            </w:r>
          </w:p>
        </w:tc>
        <w:tc>
          <w:tcPr>
            <w:tcW w:w="1776" w:type="dxa"/>
            <w:vAlign w:val="center"/>
          </w:tcPr>
          <w:p w14:paraId="043448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477B52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856" w:type="dxa"/>
            <w:gridSpan w:val="2"/>
            <w:vAlign w:val="center"/>
          </w:tcPr>
          <w:p w14:paraId="35A4E69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0B09E2"/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CFF14">
    <w:pPr>
      <w:pStyle w:val="4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b/>
        <w:bCs/>
        <w:lang w:val="en-US" w:eastAsia="zh-CN"/>
      </w:rPr>
      <w:t>兴国县人民医院国家药物与医疗器械临床试验伦理委员会                      文件编号：LCSY-LL-FJ-030-1.0</w:t>
    </w:r>
  </w:p>
  <w:p w14:paraId="73E3EDFD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F67D"/>
    <w:multiLevelType w:val="singleLevel"/>
    <w:tmpl w:val="2D5CF67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714F0F"/>
    <w:multiLevelType w:val="multilevel"/>
    <w:tmpl w:val="6A714F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g5MjMzNWJjNTIzYmQzMDQ5NjZkNTBhZmU1ZGQifQ=="/>
  </w:docVars>
  <w:rsids>
    <w:rsidRoot w:val="063948C3"/>
    <w:rsid w:val="063948C3"/>
    <w:rsid w:val="353F361B"/>
    <w:rsid w:val="54C13D53"/>
    <w:rsid w:val="7CC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358" w:firstLineChars="128"/>
    </w:pPr>
    <w:rPr>
      <w:sz w:val="28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spacing w:line="520" w:lineRule="exact"/>
      <w:ind w:firstLine="420" w:firstLineChars="200"/>
    </w:pPr>
    <w:rPr>
      <w:rFonts w:eastAsia="仿宋_GB2312"/>
      <w:sz w:val="32"/>
    </w:rPr>
  </w:style>
  <w:style w:type="paragraph" w:customStyle="1" w:styleId="8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  <w:style w:type="paragraph" w:styleId="9">
    <w:name w:val="List Paragraph"/>
    <w:basedOn w:val="1"/>
    <w:qFormat/>
    <w:uiPriority w:val="1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368</Characters>
  <Lines>0</Lines>
  <Paragraphs>0</Paragraphs>
  <TotalTime>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2024-06-14T09:03:00Z</dcterms:created>
  <dc:creator>、安安静静</dc:creator>
  <cp:lastModifiedBy>天天开心</cp:lastModifiedBy>
  <dcterms:modified xsi:type="dcterms:W3CDTF">2024-09-26T06:10:44Z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231FBD18A7D74090B74E230C589F7B1A_11</vt:lpwstr>
  </property>
</Properties>
</file>